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EB" w:rsidRDefault="00245DEB">
      <w:pPr>
        <w:jc w:val="center"/>
        <w:rPr>
          <w:rFonts w:ascii="Times" w:hAnsi="Times" w:cs="Times"/>
          <w:b/>
          <w:bCs/>
          <w:color w:val="000000"/>
          <w:kern w:val="36"/>
          <w:sz w:val="48"/>
          <w:szCs w:val="48"/>
        </w:rPr>
      </w:pPr>
      <w:r>
        <w:rPr>
          <w:rFonts w:ascii="Arial" w:hAnsi="Arial" w:cs="Arial"/>
          <w:b/>
          <w:bCs/>
          <w:color w:val="400000"/>
          <w:kern w:val="36"/>
          <w:sz w:val="48"/>
          <w:szCs w:val="48"/>
        </w:rPr>
        <w:t>EAST TENNESSEE GEOLOGICAL SOCIETY</w:t>
      </w:r>
      <w:r>
        <w:rPr>
          <w:rFonts w:ascii="Arial" w:hAnsi="Arial" w:cs="Arial"/>
          <w:b/>
          <w:bCs/>
          <w:color w:val="400000"/>
          <w:kern w:val="36"/>
          <w:sz w:val="48"/>
          <w:szCs w:val="48"/>
        </w:rPr>
        <w:br/>
        <w:t>2012 Spring Field Trip</w:t>
      </w:r>
    </w:p>
    <w:p w:rsidR="00245DEB" w:rsidRDefault="00245DEB">
      <w:pPr>
        <w:jc w:val="center"/>
        <w:rPr>
          <w:rFonts w:ascii="Times" w:hAnsi="Times" w:cs="Times"/>
          <w:b/>
          <w:bCs/>
          <w:color w:val="400000"/>
          <w:sz w:val="36"/>
          <w:szCs w:val="36"/>
        </w:rPr>
      </w:pPr>
      <w:r>
        <w:rPr>
          <w:rFonts w:ascii="Arial" w:hAnsi="Arial" w:cs="Arial"/>
          <w:b/>
          <w:bCs/>
          <w:color w:val="400000"/>
          <w:sz w:val="36"/>
          <w:szCs w:val="36"/>
        </w:rPr>
        <w:br/>
        <w:t>Geology and Resource Restoration Activities at the Big South Fork National Recreation Area</w:t>
      </w:r>
    </w:p>
    <w:p w:rsidR="00245DEB" w:rsidRDefault="00245DEB">
      <w:pPr>
        <w:jc w:val="center"/>
        <w:rPr>
          <w:rFonts w:ascii="Times" w:hAnsi="Times" w:cs="Times"/>
          <w:b/>
          <w:bCs/>
          <w:color w:val="400000"/>
          <w:sz w:val="27"/>
          <w:szCs w:val="27"/>
        </w:rPr>
      </w:pPr>
      <w:r>
        <w:rPr>
          <w:rFonts w:ascii="Arial" w:hAnsi="Arial" w:cs="Arial"/>
          <w:b/>
          <w:bCs/>
          <w:color w:val="400000"/>
          <w:sz w:val="27"/>
          <w:szCs w:val="27"/>
        </w:rPr>
        <w:t>Saturday, April 21st, 2012</w:t>
      </w:r>
    </w:p>
    <w:p w:rsidR="00245DEB" w:rsidRDefault="00245DEB">
      <w:pPr>
        <w:jc w:val="center"/>
        <w:rPr>
          <w:rFonts w:ascii="Times" w:hAnsi="Times" w:cs="Times"/>
          <w:color w:val="000000"/>
          <w:sz w:val="27"/>
          <w:szCs w:val="27"/>
        </w:rPr>
      </w:pPr>
      <w:r>
        <w:rPr>
          <w:rFonts w:ascii="Arial" w:hAnsi="Arial" w:cs="Arial"/>
          <w:color w:val="400000"/>
          <w:sz w:val="27"/>
          <w:szCs w:val="27"/>
        </w:rPr>
        <w:t>Trip Leader:</w:t>
      </w:r>
      <w:r>
        <w:t xml:space="preserve"> </w:t>
      </w:r>
      <w:r>
        <w:rPr>
          <w:rFonts w:ascii="Arial" w:hAnsi="Arial" w:cs="Arial"/>
          <w:color w:val="400000"/>
          <w:sz w:val="27"/>
          <w:szCs w:val="27"/>
        </w:rPr>
        <w:t>Todd Knoedler, NPS Geologist</w:t>
      </w:r>
    </w:p>
    <w:p w:rsidR="00245DEB" w:rsidRDefault="00245DEB">
      <w:pPr>
        <w:jc w:val="center"/>
        <w:rPr>
          <w:rFonts w:ascii="Arial" w:hAnsi="Arial" w:cs="Arial"/>
          <w:color w:val="000000"/>
          <w:sz w:val="27"/>
          <w:szCs w:val="27"/>
        </w:rPr>
      </w:pPr>
      <w:r>
        <w:rPr>
          <w:rFonts w:ascii="Arial" w:hAnsi="Arial" w:cs="Arial"/>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75pt">
            <v:imagedata r:id="rId6" o:title=""/>
          </v:shape>
        </w:pict>
      </w:r>
    </w:p>
    <w:p w:rsidR="00245DEB" w:rsidRDefault="00245DEB">
      <w:pPr>
        <w:ind w:left="360" w:hanging="360"/>
        <w:rPr>
          <w:rFonts w:ascii="Arial" w:hAnsi="Arial" w:cs="Arial"/>
          <w:b/>
          <w:bCs/>
          <w:color w:val="400000"/>
          <w:sz w:val="27"/>
          <w:szCs w:val="27"/>
        </w:rPr>
      </w:pPr>
    </w:p>
    <w:p w:rsidR="00245DEB" w:rsidRDefault="00245DEB">
      <w:pPr>
        <w:ind w:left="360" w:hanging="360"/>
        <w:rPr>
          <w:rFonts w:ascii="Arial" w:hAnsi="Arial" w:cs="Arial"/>
          <w:b/>
          <w:bCs/>
          <w:color w:val="400000"/>
          <w:sz w:val="27"/>
          <w:szCs w:val="27"/>
        </w:rPr>
      </w:pPr>
      <w:r>
        <w:rPr>
          <w:rFonts w:ascii="Arial" w:hAnsi="Arial" w:cs="Arial"/>
          <w:b/>
          <w:bCs/>
          <w:color w:val="400000"/>
          <w:sz w:val="27"/>
          <w:szCs w:val="27"/>
        </w:rPr>
        <w:t>Field Trip Agenda Includes:</w:t>
      </w:r>
    </w:p>
    <w:p w:rsidR="00245DEB" w:rsidRDefault="00245DEB">
      <w:pPr>
        <w:ind w:left="720" w:hanging="720"/>
        <w:rPr>
          <w:rFonts w:ascii="Arial" w:hAnsi="Arial" w:cs="Arial"/>
          <w:color w:val="400000"/>
          <w:sz w:val="27"/>
          <w:szCs w:val="27"/>
        </w:rPr>
      </w:pPr>
      <w:r>
        <w:rPr>
          <w:rFonts w:ascii="Arial" w:hAnsi="Arial" w:cs="Arial"/>
          <w:color w:val="400000"/>
          <w:sz w:val="27"/>
          <w:szCs w:val="27"/>
        </w:rPr>
        <w:t xml:space="preserve">1. </w:t>
      </w:r>
      <w:r>
        <w:rPr>
          <w:rFonts w:ascii="Arial" w:hAnsi="Arial" w:cs="Arial"/>
          <w:color w:val="400000"/>
          <w:sz w:val="27"/>
          <w:szCs w:val="27"/>
        </w:rPr>
        <w:tab/>
        <w:t>Visit to an abandoned natural gas well field.</w:t>
      </w:r>
    </w:p>
    <w:p w:rsidR="00245DEB" w:rsidRDefault="00245DEB">
      <w:pPr>
        <w:ind w:left="720" w:hanging="720"/>
        <w:rPr>
          <w:rFonts w:ascii="Arial" w:hAnsi="Arial" w:cs="Arial"/>
          <w:color w:val="400000"/>
          <w:sz w:val="27"/>
          <w:szCs w:val="27"/>
        </w:rPr>
      </w:pPr>
      <w:r>
        <w:rPr>
          <w:rFonts w:ascii="Arial" w:hAnsi="Arial" w:cs="Arial"/>
          <w:color w:val="400000"/>
          <w:sz w:val="27"/>
          <w:szCs w:val="27"/>
        </w:rPr>
        <w:t xml:space="preserve">2. </w:t>
      </w:r>
      <w:r>
        <w:rPr>
          <w:rFonts w:ascii="Arial" w:hAnsi="Arial" w:cs="Arial"/>
          <w:color w:val="400000"/>
          <w:sz w:val="27"/>
          <w:szCs w:val="27"/>
        </w:rPr>
        <w:tab/>
        <w:t>Natural gas well abandonment and restoration efforts.</w:t>
      </w:r>
    </w:p>
    <w:p w:rsidR="00245DEB" w:rsidRDefault="00245DEB">
      <w:pPr>
        <w:ind w:left="720" w:hanging="720"/>
        <w:rPr>
          <w:rFonts w:ascii="Arial" w:hAnsi="Arial" w:cs="Arial"/>
          <w:color w:val="400000"/>
          <w:sz w:val="27"/>
          <w:szCs w:val="27"/>
        </w:rPr>
      </w:pPr>
      <w:r>
        <w:rPr>
          <w:rFonts w:ascii="Arial" w:hAnsi="Arial" w:cs="Arial"/>
          <w:color w:val="400000"/>
          <w:sz w:val="27"/>
          <w:szCs w:val="27"/>
        </w:rPr>
        <w:t>3.</w:t>
      </w:r>
      <w:r>
        <w:rPr>
          <w:rFonts w:ascii="Arial" w:hAnsi="Arial" w:cs="Arial"/>
          <w:color w:val="400000"/>
          <w:sz w:val="27"/>
          <w:szCs w:val="27"/>
        </w:rPr>
        <w:tab/>
        <w:t>Cumberland River overlook location.</w:t>
      </w:r>
    </w:p>
    <w:p w:rsidR="00245DEB" w:rsidRDefault="00245DEB">
      <w:pPr>
        <w:ind w:left="720" w:hanging="720"/>
        <w:rPr>
          <w:rFonts w:ascii="Arial" w:hAnsi="Arial" w:cs="Arial"/>
          <w:color w:val="400000"/>
          <w:sz w:val="27"/>
          <w:szCs w:val="27"/>
        </w:rPr>
      </w:pPr>
      <w:r>
        <w:rPr>
          <w:rFonts w:ascii="Arial" w:hAnsi="Arial" w:cs="Arial"/>
          <w:color w:val="400000"/>
          <w:sz w:val="27"/>
          <w:szCs w:val="27"/>
        </w:rPr>
        <w:t xml:space="preserve">4. </w:t>
      </w:r>
      <w:r>
        <w:rPr>
          <w:rFonts w:ascii="Arial" w:hAnsi="Arial" w:cs="Arial"/>
          <w:color w:val="400000"/>
          <w:sz w:val="27"/>
          <w:szCs w:val="27"/>
        </w:rPr>
        <w:tab/>
        <w:t>Stop in the river gorge.</w:t>
      </w:r>
    </w:p>
    <w:p w:rsidR="00245DEB" w:rsidRDefault="00245DEB">
      <w:pPr>
        <w:ind w:left="720" w:hanging="720"/>
        <w:rPr>
          <w:rFonts w:ascii="Arial" w:hAnsi="Arial" w:cs="Arial"/>
          <w:color w:val="400000"/>
          <w:sz w:val="27"/>
          <w:szCs w:val="27"/>
        </w:rPr>
      </w:pPr>
      <w:r>
        <w:rPr>
          <w:rFonts w:ascii="Arial" w:hAnsi="Arial" w:cs="Arial"/>
          <w:color w:val="400000"/>
          <w:sz w:val="27"/>
          <w:szCs w:val="27"/>
        </w:rPr>
        <w:t xml:space="preserve">5. </w:t>
      </w:r>
      <w:r>
        <w:rPr>
          <w:rFonts w:ascii="Arial" w:hAnsi="Arial" w:cs="Arial"/>
          <w:color w:val="400000"/>
          <w:sz w:val="27"/>
          <w:szCs w:val="27"/>
        </w:rPr>
        <w:tab/>
        <w:t>Stop at an outcrop on the contact of the Mississippian and Pennsylvanian strata.</w:t>
      </w:r>
    </w:p>
    <w:p w:rsidR="00245DEB" w:rsidRDefault="00245DEB">
      <w:pPr>
        <w:ind w:left="720" w:hanging="720"/>
        <w:rPr>
          <w:rFonts w:ascii="Arial" w:hAnsi="Arial" w:cs="Arial"/>
          <w:color w:val="400000"/>
          <w:sz w:val="27"/>
          <w:szCs w:val="27"/>
        </w:rPr>
      </w:pP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Because of the size of the Big South Fork area and time required to get around, this will be a very full day of activities</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Field trip guide materials will be provided.</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Rental van(s) for the field trip will be arranged.</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This trip to Big South Fork is weather-dependent. Significant rainfall will require postponement of the trip. Light rain will not cancel the trip.</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 xml:space="preserve">Field trip cost will be based on the number in attendance. A signup sheet will be available at the March 12th meeting for those interested. </w:t>
      </w:r>
    </w:p>
    <w:p w:rsidR="00245DEB" w:rsidRDefault="00245DEB">
      <w:pPr>
        <w:ind w:left="720" w:hanging="360"/>
        <w:rPr>
          <w:color w:val="400000"/>
        </w:rPr>
      </w:pPr>
      <w:r>
        <w:rPr>
          <w:rFonts w:ascii="Symbol" w:hAnsi="Symbol" w:cs="Symbol"/>
          <w:color w:val="400000"/>
        </w:rPr>
        <w:t></w:t>
      </w:r>
      <w:r>
        <w:rPr>
          <w:rFonts w:ascii="Symbol" w:hAnsi="Symbol" w:cs="Symbol"/>
          <w:color w:val="400000"/>
        </w:rPr>
        <w:tab/>
      </w:r>
      <w:r>
        <w:rPr>
          <w:rFonts w:ascii="Arial" w:hAnsi="Arial" w:cs="Arial"/>
          <w:color w:val="400000"/>
        </w:rPr>
        <w:t>Final notification of attendance and payment (to be determined) is due to Barbara Burton (</w:t>
      </w:r>
      <w:hyperlink r:id="rId7" w:history="1">
        <w:r>
          <w:rPr>
            <w:rFonts w:ascii="Arial" w:hAnsi="Arial" w:cs="Arial"/>
            <w:color w:val="0000FF"/>
            <w:u w:val="single"/>
          </w:rPr>
          <w:t>barb_and_ed@bellsouth.net</w:t>
        </w:r>
      </w:hyperlink>
      <w:r>
        <w:rPr>
          <w:rFonts w:ascii="Arial" w:hAnsi="Arial" w:cs="Arial"/>
          <w:color w:val="400000"/>
        </w:rPr>
        <w:t>) by Tuesday, April 10, 2012.</w:t>
      </w:r>
    </w:p>
    <w:p w:rsidR="00245DEB" w:rsidRDefault="00245DEB">
      <w:pPr>
        <w:rPr>
          <w:rFonts w:ascii="Arial" w:hAnsi="Arial" w:cs="Arial"/>
          <w:color w:val="000000"/>
          <w:sz w:val="27"/>
          <w:szCs w:val="27"/>
        </w:rPr>
      </w:pPr>
    </w:p>
    <w:p w:rsidR="00245DEB" w:rsidRDefault="00245DEB">
      <w:pPr>
        <w:jc w:val="center"/>
        <w:rPr>
          <w:rFonts w:ascii="Arial" w:hAnsi="Arial" w:cs="Arial"/>
          <w:color w:val="000000"/>
          <w:sz w:val="27"/>
          <w:szCs w:val="27"/>
        </w:rPr>
      </w:pPr>
      <w:r>
        <w:rPr>
          <w:rFonts w:ascii="Arial" w:hAnsi="Arial" w:cs="Arial"/>
          <w:color w:val="000000"/>
          <w:sz w:val="27"/>
          <w:szCs w:val="27"/>
        </w:rPr>
        <w:pict>
          <v:shape id="_x0000_i1026" type="#_x0000_t75" style="width:.75pt;height:9.75pt">
            <v:imagedata r:id="rId6" o:title=""/>
          </v:shape>
        </w:pict>
      </w:r>
    </w:p>
    <w:tbl>
      <w:tblPr>
        <w:tblW w:w="0" w:type="auto"/>
        <w:tblInd w:w="-178" w:type="dxa"/>
        <w:tblLayout w:type="fixed"/>
        <w:tblCellMar>
          <w:left w:w="180" w:type="dxa"/>
          <w:right w:w="180" w:type="dxa"/>
        </w:tblCellMar>
        <w:tblLook w:val="0000"/>
      </w:tblPr>
      <w:tblGrid>
        <w:gridCol w:w="2520"/>
        <w:gridCol w:w="5985"/>
      </w:tblGrid>
      <w:tr w:rsidR="00245DEB">
        <w:tblPrEx>
          <w:tblCellMar>
            <w:top w:w="0" w:type="dxa"/>
            <w:bottom w:w="0" w:type="dxa"/>
          </w:tblCellMar>
        </w:tblPrEx>
        <w:trPr>
          <w:trHeight w:val="2011"/>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t>SAFETY</w:t>
            </w:r>
          </w:p>
        </w:tc>
        <w:tc>
          <w:tcPr>
            <w:tcW w:w="5985" w:type="dxa"/>
            <w:tcBorders>
              <w:top w:val="nil"/>
              <w:left w:val="nil"/>
              <w:bottom w:val="nil"/>
              <w:right w:val="nil"/>
            </w:tcBorders>
          </w:tcPr>
          <w:p w:rsidR="00245DEB" w:rsidRDefault="00245DEB">
            <w:pPr>
              <w:rPr>
                <w:rFonts w:ascii="Arial" w:hAnsi="Arial" w:cs="Arial"/>
              </w:rPr>
            </w:pPr>
            <w:r>
              <w:rPr>
                <w:rFonts w:ascii="Arial" w:hAnsi="Arial" w:cs="Arial"/>
                <w:color w:val="400000"/>
              </w:rPr>
              <w:t xml:space="preserve">Steel-toe boots, hard hat, and safety glasses are not required, but are always a good idea to bring/wear.  Sandals, flip-flops, clogs, open-toe shoes, open-heel shoes, and shoes of mesh or other light fabric construction are prohibited for all part of the trip. If you anticipate using a rock hammer, please bring and use your safety glasses. </w:t>
            </w:r>
          </w:p>
        </w:tc>
      </w:tr>
      <w:tr w:rsidR="00245DEB">
        <w:tblPrEx>
          <w:tblCellMar>
            <w:top w:w="0" w:type="dxa"/>
            <w:bottom w:w="0" w:type="dxa"/>
          </w:tblCellMar>
        </w:tblPrEx>
        <w:trPr>
          <w:trHeight w:val="915"/>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br/>
              <w:t>DATE</w:t>
            </w:r>
          </w:p>
        </w:tc>
        <w:tc>
          <w:tcPr>
            <w:tcW w:w="5985" w:type="dxa"/>
            <w:tcBorders>
              <w:top w:val="nil"/>
              <w:left w:val="nil"/>
              <w:bottom w:val="nil"/>
              <w:right w:val="nil"/>
            </w:tcBorders>
          </w:tcPr>
          <w:p w:rsidR="00245DEB" w:rsidRDefault="00245DEB">
            <w:pPr>
              <w:rPr>
                <w:rFonts w:ascii="Arial" w:hAnsi="Arial" w:cs="Arial"/>
              </w:rPr>
            </w:pPr>
            <w:r>
              <w:rPr>
                <w:rFonts w:ascii="Arial" w:hAnsi="Arial" w:cs="Arial"/>
                <w:color w:val="400000"/>
              </w:rPr>
              <w:br/>
            </w:r>
            <w:r>
              <w:rPr>
                <w:rFonts w:ascii="Arial" w:hAnsi="Arial" w:cs="Arial"/>
                <w:b/>
                <w:bCs/>
                <w:color w:val="400000"/>
              </w:rPr>
              <w:t>21 April 2012 (Saturday)</w:t>
            </w:r>
            <w:r>
              <w:rPr>
                <w:rFonts w:ascii="Arial" w:hAnsi="Arial" w:cs="Arial"/>
                <w:color w:val="400000"/>
              </w:rPr>
              <w:br/>
              <w:t>Rain date: To Be Determined (if necessary)</w:t>
            </w:r>
          </w:p>
        </w:tc>
      </w:tr>
      <w:tr w:rsidR="00245DEB">
        <w:tblPrEx>
          <w:tblCellMar>
            <w:top w:w="0" w:type="dxa"/>
            <w:bottom w:w="0" w:type="dxa"/>
          </w:tblCellMar>
        </w:tblPrEx>
        <w:trPr>
          <w:trHeight w:val="1778"/>
        </w:trPr>
        <w:tc>
          <w:tcPr>
            <w:tcW w:w="2520" w:type="dxa"/>
            <w:tcBorders>
              <w:top w:val="nil"/>
              <w:left w:val="nil"/>
              <w:bottom w:val="nil"/>
              <w:right w:val="nil"/>
            </w:tcBorders>
          </w:tcPr>
          <w:p w:rsidR="00245DEB" w:rsidRDefault="00245DEB">
            <w:pPr>
              <w:rPr>
                <w:rFonts w:ascii="Arial" w:hAnsi="Arial" w:cs="Arial"/>
                <w:b/>
                <w:bCs/>
                <w:color w:val="400000"/>
              </w:rPr>
            </w:pPr>
          </w:p>
          <w:p w:rsidR="00245DEB" w:rsidRDefault="00245DEB">
            <w:pPr>
              <w:rPr>
                <w:rFonts w:ascii="Arial" w:hAnsi="Arial" w:cs="Arial"/>
                <w:b/>
                <w:bCs/>
                <w:strike/>
                <w:color w:val="400000"/>
              </w:rPr>
            </w:pPr>
          </w:p>
          <w:p w:rsidR="00245DEB" w:rsidRDefault="00245DEB">
            <w:pPr>
              <w:rPr>
                <w:rFonts w:ascii="Arial" w:hAnsi="Arial" w:cs="Arial"/>
              </w:rPr>
            </w:pPr>
            <w:r>
              <w:rPr>
                <w:rFonts w:ascii="Arial" w:hAnsi="Arial" w:cs="Arial"/>
                <w:b/>
                <w:bCs/>
                <w:color w:val="400000"/>
              </w:rPr>
              <w:t>DEPARTURE</w:t>
            </w:r>
            <w:r>
              <w:rPr>
                <w:rFonts w:ascii="Arial" w:hAnsi="Arial" w:cs="Arial"/>
                <w:b/>
                <w:bCs/>
                <w:color w:val="400000"/>
              </w:rPr>
              <w:br/>
              <w:t>TIME (</w:t>
            </w:r>
            <w:r>
              <w:rPr>
                <w:rFonts w:ascii="Arial" w:hAnsi="Arial" w:cs="Arial"/>
                <w:b/>
                <w:bCs/>
                <w:i/>
                <w:iCs/>
                <w:color w:val="400000"/>
              </w:rPr>
              <w:t>Eastern</w:t>
            </w:r>
            <w:r>
              <w:rPr>
                <w:rFonts w:ascii="Arial" w:hAnsi="Arial" w:cs="Arial"/>
                <w:b/>
                <w:bCs/>
                <w:color w:val="400000"/>
              </w:rPr>
              <w:t>)</w:t>
            </w:r>
          </w:p>
        </w:tc>
        <w:tc>
          <w:tcPr>
            <w:tcW w:w="5985" w:type="dxa"/>
            <w:tcBorders>
              <w:top w:val="nil"/>
              <w:left w:val="nil"/>
              <w:bottom w:val="nil"/>
              <w:right w:val="nil"/>
            </w:tcBorders>
          </w:tcPr>
          <w:p w:rsidR="00245DEB" w:rsidRDefault="00245DEB">
            <w:pPr>
              <w:rPr>
                <w:rFonts w:ascii="Arial" w:hAnsi="Arial" w:cs="Arial"/>
                <w:strike/>
                <w:color w:val="400000"/>
              </w:rPr>
            </w:pPr>
          </w:p>
          <w:p w:rsidR="00245DEB" w:rsidRDefault="00245DEB">
            <w:pPr>
              <w:rPr>
                <w:rFonts w:ascii="Arial" w:hAnsi="Arial" w:cs="Arial"/>
              </w:rPr>
            </w:pPr>
            <w:r>
              <w:rPr>
                <w:rFonts w:ascii="Arial" w:hAnsi="Arial" w:cs="Arial"/>
                <w:color w:val="400000"/>
              </w:rPr>
              <w:t>Please arrive between 6:30 and 6:45 a.m. to pay the fee, pick up your field guide, and resolve other orientation/logistical details. Don't forget to bring your membership dues if you still need to renew.</w:t>
            </w:r>
            <w:r>
              <w:rPr>
                <w:rFonts w:ascii="Arial" w:hAnsi="Arial" w:cs="Arial"/>
                <w:color w:val="400000"/>
              </w:rPr>
              <w:br/>
              <w:t>We will depart at 7:00 a.m. </w:t>
            </w:r>
            <w:r>
              <w:rPr>
                <w:rFonts w:ascii="Arial" w:hAnsi="Arial" w:cs="Arial"/>
                <w:i/>
                <w:iCs/>
                <w:color w:val="400000"/>
              </w:rPr>
              <w:t>sharp</w:t>
            </w:r>
            <w:r>
              <w:rPr>
                <w:rFonts w:ascii="Arial" w:hAnsi="Arial" w:cs="Arial"/>
                <w:color w:val="400000"/>
              </w:rPr>
              <w:t>.</w:t>
            </w:r>
          </w:p>
        </w:tc>
      </w:tr>
      <w:tr w:rsidR="00245DEB">
        <w:tblPrEx>
          <w:tblCellMar>
            <w:top w:w="0" w:type="dxa"/>
            <w:bottom w:w="0" w:type="dxa"/>
          </w:tblCellMar>
        </w:tblPrEx>
        <w:trPr>
          <w:trHeight w:val="930"/>
        </w:trPr>
        <w:tc>
          <w:tcPr>
            <w:tcW w:w="2520" w:type="dxa"/>
            <w:tcBorders>
              <w:top w:val="nil"/>
              <w:left w:val="nil"/>
              <w:bottom w:val="nil"/>
              <w:right w:val="nil"/>
            </w:tcBorders>
            <w:vAlign w:val="center"/>
          </w:tcPr>
          <w:p w:rsidR="00245DEB" w:rsidRDefault="00245DEB">
            <w:pPr>
              <w:rPr>
                <w:rFonts w:ascii="Arial" w:hAnsi="Arial" w:cs="Arial"/>
              </w:rPr>
            </w:pPr>
            <w:r>
              <w:rPr>
                <w:rFonts w:ascii="Arial" w:hAnsi="Arial" w:cs="Arial"/>
                <w:b/>
                <w:bCs/>
                <w:color w:val="400000"/>
              </w:rPr>
              <w:br/>
              <w:t>RETURN</w:t>
            </w:r>
            <w:r>
              <w:rPr>
                <w:rFonts w:ascii="Arial" w:hAnsi="Arial" w:cs="Arial"/>
                <w:b/>
                <w:bCs/>
                <w:color w:val="400000"/>
              </w:rPr>
              <w:br/>
              <w:t>TIME (</w:t>
            </w:r>
            <w:r>
              <w:rPr>
                <w:rFonts w:ascii="Arial" w:hAnsi="Arial" w:cs="Arial"/>
                <w:b/>
                <w:bCs/>
                <w:i/>
                <w:iCs/>
                <w:color w:val="400000"/>
              </w:rPr>
              <w:t>Eastern</w:t>
            </w:r>
            <w:r>
              <w:rPr>
                <w:rFonts w:ascii="Arial" w:hAnsi="Arial" w:cs="Arial"/>
                <w:b/>
                <w:bCs/>
                <w:color w:val="400000"/>
              </w:rPr>
              <w:t>)</w:t>
            </w:r>
          </w:p>
        </w:tc>
        <w:tc>
          <w:tcPr>
            <w:tcW w:w="5985" w:type="dxa"/>
            <w:tcBorders>
              <w:top w:val="nil"/>
              <w:left w:val="nil"/>
              <w:bottom w:val="nil"/>
              <w:right w:val="nil"/>
            </w:tcBorders>
            <w:vAlign w:val="center"/>
          </w:tcPr>
          <w:p w:rsidR="00245DEB" w:rsidRDefault="00245DEB">
            <w:pPr>
              <w:rPr>
                <w:rFonts w:ascii="Arial" w:hAnsi="Arial" w:cs="Arial"/>
              </w:rPr>
            </w:pPr>
            <w:r>
              <w:rPr>
                <w:rFonts w:ascii="Arial" w:hAnsi="Arial" w:cs="Arial"/>
                <w:color w:val="400000"/>
              </w:rPr>
              <w:t xml:space="preserve">It is anticipated that we will return to the rendezvous point by approximately 7:00 p.m. </w:t>
            </w:r>
          </w:p>
        </w:tc>
      </w:tr>
      <w:tr w:rsidR="00245DEB">
        <w:tblPrEx>
          <w:tblCellMar>
            <w:top w:w="0" w:type="dxa"/>
            <w:bottom w:w="0" w:type="dxa"/>
          </w:tblCellMar>
        </w:tblPrEx>
        <w:trPr>
          <w:trHeight w:val="2011"/>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br/>
              <w:t>MEETING</w:t>
            </w:r>
            <w:r>
              <w:rPr>
                <w:rFonts w:ascii="Arial" w:hAnsi="Arial" w:cs="Arial"/>
                <w:b/>
                <w:bCs/>
                <w:color w:val="400000"/>
              </w:rPr>
              <w:br/>
              <w:t>LOCATION</w:t>
            </w:r>
          </w:p>
        </w:tc>
        <w:tc>
          <w:tcPr>
            <w:tcW w:w="5985" w:type="dxa"/>
            <w:tcBorders>
              <w:top w:val="nil"/>
              <w:left w:val="nil"/>
              <w:bottom w:val="nil"/>
              <w:right w:val="nil"/>
            </w:tcBorders>
          </w:tcPr>
          <w:p w:rsidR="00245DEB" w:rsidRDefault="00245DEB">
            <w:pPr>
              <w:rPr>
                <w:rFonts w:ascii="Arial" w:hAnsi="Arial" w:cs="Arial"/>
              </w:rPr>
            </w:pPr>
            <w:r>
              <w:rPr>
                <w:rFonts w:ascii="Arial" w:hAnsi="Arial" w:cs="Arial"/>
                <w:color w:val="400000"/>
              </w:rPr>
              <w:br/>
              <w:t>We will meet and depart from the front parking lot of Shaw Environmental &amp; Infrastructure, which is located east of the intersection of Cross Park Drive and Directors Drive. Take the Cedar Bluff (North) exit from I-40, and navigate to the parking lot just south of the balloon marked "A" on this </w:t>
            </w:r>
            <w:hyperlink r:id="rId8" w:history="1">
              <w:r>
                <w:rPr>
                  <w:rFonts w:ascii="Arial" w:hAnsi="Arial" w:cs="Arial"/>
                  <w:color w:val="0000FF"/>
                  <w:u w:val="single"/>
                </w:rPr>
                <w:t>MAP</w:t>
              </w:r>
            </w:hyperlink>
            <w:r>
              <w:rPr>
                <w:rFonts w:ascii="Arial" w:hAnsi="Arial" w:cs="Arial"/>
                <w:color w:val="400000"/>
              </w:rPr>
              <w:t>.</w:t>
            </w:r>
          </w:p>
        </w:tc>
      </w:tr>
      <w:tr w:rsidR="00245DEB">
        <w:tblPrEx>
          <w:tblCellMar>
            <w:top w:w="0" w:type="dxa"/>
            <w:bottom w:w="0" w:type="dxa"/>
          </w:tblCellMar>
        </w:tblPrEx>
        <w:trPr>
          <w:trHeight w:val="5630"/>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br/>
              <w:t>REGISTRATION</w:t>
            </w:r>
          </w:p>
        </w:tc>
        <w:tc>
          <w:tcPr>
            <w:tcW w:w="5985" w:type="dxa"/>
            <w:tcBorders>
              <w:top w:val="nil"/>
              <w:left w:val="nil"/>
              <w:bottom w:val="nil"/>
              <w:right w:val="nil"/>
            </w:tcBorders>
          </w:tcPr>
          <w:p w:rsidR="00245DEB" w:rsidRDefault="00245DEB">
            <w:pPr>
              <w:rPr>
                <w:color w:val="400000"/>
              </w:rPr>
            </w:pPr>
            <w:r>
              <w:rPr>
                <w:rFonts w:ascii="Arial" w:hAnsi="Arial" w:cs="Arial"/>
                <w:color w:val="400000"/>
              </w:rPr>
              <w:br/>
            </w:r>
            <w:r>
              <w:rPr>
                <w:rFonts w:ascii="Arial" w:hAnsi="Arial" w:cs="Arial"/>
                <w:b/>
                <w:bCs/>
                <w:color w:val="400000"/>
              </w:rPr>
              <w:t>THIS TRIP IS LIMITED TO THE FIRST 24 ETGS MEMBERS WHO REGISTER WITH BARBARA BURTON (</w:t>
            </w:r>
            <w:hyperlink r:id="rId9" w:history="1">
              <w:r>
                <w:rPr>
                  <w:rFonts w:ascii="Arial" w:hAnsi="Arial" w:cs="Arial"/>
                  <w:color w:val="0000FF"/>
                  <w:u w:val="single"/>
                </w:rPr>
                <w:t>barb_and_ed@bellsouth.net</w:t>
              </w:r>
            </w:hyperlink>
            <w:r>
              <w:rPr>
                <w:rFonts w:ascii="Arial" w:hAnsi="Arial" w:cs="Arial"/>
                <w:b/>
                <w:bCs/>
                <w:color w:val="400000"/>
              </w:rPr>
              <w:t>) BY TUESDAY, April 10, 2012.</w:t>
            </w:r>
            <w:r>
              <w:rPr>
                <w:color w:val="400000"/>
              </w:rPr>
              <w:t xml:space="preserve"> </w:t>
            </w:r>
          </w:p>
          <w:p w:rsidR="00245DEB" w:rsidRDefault="00245DEB">
            <w:pPr>
              <w:rPr>
                <w:color w:val="400000"/>
              </w:rPr>
            </w:pPr>
          </w:p>
          <w:p w:rsidR="00245DEB" w:rsidRDefault="00245DEB">
            <w:pPr>
              <w:ind w:left="720" w:hanging="360"/>
              <w:rPr>
                <w:color w:val="400000"/>
              </w:rPr>
            </w:pPr>
            <w:r>
              <w:rPr>
                <w:rFonts w:ascii="Symbol" w:hAnsi="Symbol" w:cs="Symbol"/>
                <w:color w:val="400000"/>
              </w:rPr>
              <w:t></w:t>
            </w:r>
            <w:r>
              <w:rPr>
                <w:rFonts w:ascii="Symbol" w:hAnsi="Symbol" w:cs="Symbol"/>
                <w:color w:val="400000"/>
              </w:rPr>
              <w:tab/>
            </w:r>
            <w:r>
              <w:rPr>
                <w:rFonts w:ascii="Arial" w:hAnsi="Arial" w:cs="Arial"/>
                <w:color w:val="400000"/>
              </w:rPr>
              <w:t xml:space="preserve">The trip is limited to members of ETGS on a first-come/first-served basis. </w:t>
            </w:r>
          </w:p>
          <w:p w:rsidR="00245DEB" w:rsidRDefault="00245DEB">
            <w:pPr>
              <w:ind w:left="720" w:hanging="360"/>
              <w:rPr>
                <w:color w:val="400000"/>
              </w:rPr>
            </w:pPr>
            <w:r>
              <w:rPr>
                <w:rFonts w:ascii="Symbol" w:hAnsi="Symbol" w:cs="Symbol"/>
                <w:color w:val="400000"/>
              </w:rPr>
              <w:t></w:t>
            </w:r>
            <w:r>
              <w:rPr>
                <w:rFonts w:ascii="Symbol" w:hAnsi="Symbol" w:cs="Symbol"/>
                <w:color w:val="400000"/>
              </w:rPr>
              <w:tab/>
            </w:r>
            <w:r>
              <w:rPr>
                <w:rFonts w:ascii="Arial" w:hAnsi="Arial" w:cs="Arial"/>
                <w:color w:val="400000"/>
              </w:rPr>
              <w:t xml:space="preserve">Each member may bring one family member or other guest unless van space prohibits additional guests. </w:t>
            </w:r>
          </w:p>
          <w:p w:rsidR="00245DEB" w:rsidRDefault="00245DEB">
            <w:pPr>
              <w:ind w:left="720" w:hanging="360"/>
              <w:rPr>
                <w:color w:val="400000"/>
              </w:rPr>
            </w:pPr>
            <w:r>
              <w:rPr>
                <w:rFonts w:ascii="Symbol" w:hAnsi="Symbol" w:cs="Symbol"/>
                <w:color w:val="400000"/>
              </w:rPr>
              <w:t></w:t>
            </w:r>
            <w:r>
              <w:rPr>
                <w:rFonts w:ascii="Symbol" w:hAnsi="Symbol" w:cs="Symbol"/>
                <w:color w:val="400000"/>
              </w:rPr>
              <w:tab/>
            </w:r>
            <w:r>
              <w:rPr>
                <w:rFonts w:ascii="Arial" w:hAnsi="Arial" w:cs="Arial"/>
                <w:color w:val="400000"/>
              </w:rPr>
              <w:t xml:space="preserve">Please coordinate your plans if you will be traveling in the ETGS provided vans from Knoxville. </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Anyone under the age of 18 must be accompanied by his/her parent, who will be responsible for his/her safety and behavior.</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Mature, responsible behavior is required of each participant, regardless of age.</w:t>
            </w: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 xml:space="preserve">Each participant must read, agree to, and sign a liability waiver, which also serves as the registration form. </w:t>
            </w:r>
          </w:p>
          <w:p w:rsidR="00245DEB" w:rsidRDefault="00245DEB">
            <w:pPr>
              <w:rPr>
                <w:rFonts w:ascii="Arial" w:hAnsi="Arial" w:cs="Arial"/>
              </w:rPr>
            </w:pPr>
            <w:r>
              <w:rPr>
                <w:rFonts w:ascii="Symbol" w:hAnsi="Symbol" w:cs="Symbol"/>
                <w:color w:val="400000"/>
              </w:rPr>
              <w:t></w:t>
            </w:r>
            <w:r>
              <w:rPr>
                <w:rFonts w:ascii="Symbol" w:hAnsi="Symbol" w:cs="Symbol"/>
                <w:color w:val="400000"/>
              </w:rPr>
              <w:tab/>
            </w:r>
            <w:r>
              <w:rPr>
                <w:rFonts w:ascii="Arial" w:hAnsi="Arial" w:cs="Arial"/>
                <w:color w:val="400000"/>
              </w:rPr>
              <w:t>Completed forms must be submitted (along with the field trip fee) before boarding the van.</w:t>
            </w:r>
          </w:p>
        </w:tc>
      </w:tr>
      <w:tr w:rsidR="00245DEB">
        <w:tblPrEx>
          <w:tblCellMar>
            <w:top w:w="0" w:type="dxa"/>
            <w:bottom w:w="0" w:type="dxa"/>
          </w:tblCellMar>
        </w:tblPrEx>
        <w:trPr>
          <w:trHeight w:val="1743"/>
        </w:trPr>
        <w:tc>
          <w:tcPr>
            <w:tcW w:w="2520" w:type="dxa"/>
            <w:tcBorders>
              <w:top w:val="nil"/>
              <w:left w:val="nil"/>
              <w:bottom w:val="nil"/>
              <w:right w:val="nil"/>
            </w:tcBorders>
            <w:vAlign w:val="center"/>
          </w:tcPr>
          <w:p w:rsidR="00245DEB" w:rsidRDefault="00245DEB">
            <w:pPr>
              <w:rPr>
                <w:rFonts w:ascii="Arial" w:hAnsi="Arial" w:cs="Arial"/>
              </w:rPr>
            </w:pPr>
            <w:r>
              <w:t> </w:t>
            </w:r>
          </w:p>
        </w:tc>
        <w:tc>
          <w:tcPr>
            <w:tcW w:w="5985" w:type="dxa"/>
            <w:tcBorders>
              <w:top w:val="nil"/>
              <w:left w:val="nil"/>
              <w:bottom w:val="nil"/>
              <w:right w:val="nil"/>
            </w:tcBorders>
            <w:vAlign w:val="center"/>
          </w:tcPr>
          <w:p w:rsidR="00245DEB" w:rsidRDefault="00245DEB">
            <w:pPr>
              <w:ind w:left="720" w:hanging="360"/>
              <w:rPr>
                <w:rFonts w:ascii="Arial" w:hAnsi="Arial" w:cs="Arial"/>
              </w:rPr>
            </w:pPr>
            <w:r>
              <w:rPr>
                <w:rFonts w:ascii="Symbol" w:hAnsi="Symbol" w:cs="Symbol"/>
                <w:color w:val="400000"/>
              </w:rPr>
              <w:t></w:t>
            </w:r>
            <w:r>
              <w:rPr>
                <w:rFonts w:ascii="Symbol" w:hAnsi="Symbol" w:cs="Symbol"/>
                <w:color w:val="400000"/>
              </w:rPr>
              <w:tab/>
            </w:r>
            <w:r>
              <w:rPr>
                <w:rFonts w:ascii="Arial" w:hAnsi="Arial" w:cs="Arial"/>
                <w:color w:val="400000"/>
              </w:rPr>
              <w:t>The field trip fee is </w:t>
            </w:r>
            <w:r>
              <w:rPr>
                <w:rFonts w:ascii="Arial" w:hAnsi="Arial" w:cs="Arial"/>
                <w:b/>
                <w:bCs/>
                <w:color w:val="400000"/>
              </w:rPr>
              <w:t>currently being determined</w:t>
            </w:r>
            <w:r>
              <w:rPr>
                <w:rFonts w:ascii="Arial" w:hAnsi="Arial" w:cs="Arial"/>
                <w:color w:val="400000"/>
              </w:rPr>
              <w:t>, payable to ETGS. This includes transportation and field trip packet materials (previous costs for trips of similar arrangements have ranged from $30 to $40/per participant).</w:t>
            </w:r>
          </w:p>
        </w:tc>
      </w:tr>
      <w:tr w:rsidR="00245DEB">
        <w:tblPrEx>
          <w:tblCellMar>
            <w:top w:w="0" w:type="dxa"/>
            <w:bottom w:w="0" w:type="dxa"/>
          </w:tblCellMar>
        </w:tblPrEx>
        <w:trPr>
          <w:trHeight w:val="1460"/>
        </w:trPr>
        <w:tc>
          <w:tcPr>
            <w:tcW w:w="2520" w:type="dxa"/>
            <w:tcBorders>
              <w:top w:val="nil"/>
              <w:left w:val="nil"/>
              <w:bottom w:val="nil"/>
              <w:right w:val="nil"/>
            </w:tcBorders>
          </w:tcPr>
          <w:p w:rsidR="00245DEB" w:rsidRDefault="00245DEB">
            <w:pPr>
              <w:rPr>
                <w:rFonts w:ascii="Arial" w:hAnsi="Arial" w:cs="Arial"/>
              </w:rPr>
            </w:pPr>
            <w:r>
              <w:t> </w:t>
            </w:r>
          </w:p>
        </w:tc>
        <w:tc>
          <w:tcPr>
            <w:tcW w:w="5985" w:type="dxa"/>
            <w:tcBorders>
              <w:top w:val="nil"/>
              <w:left w:val="nil"/>
              <w:bottom w:val="nil"/>
              <w:right w:val="nil"/>
            </w:tcBorders>
          </w:tcPr>
          <w:p w:rsidR="00245DEB" w:rsidRDefault="00245DEB">
            <w:pPr>
              <w:ind w:left="720" w:hanging="360"/>
              <w:rPr>
                <w:rFonts w:ascii="Arial" w:hAnsi="Arial" w:cs="Arial"/>
              </w:rPr>
            </w:pPr>
            <w:r>
              <w:rPr>
                <w:rFonts w:ascii="Symbol" w:hAnsi="Symbol" w:cs="Symbol"/>
                <w:color w:val="400000"/>
              </w:rPr>
              <w:t></w:t>
            </w:r>
            <w:r>
              <w:rPr>
                <w:rFonts w:ascii="Symbol" w:hAnsi="Symbol" w:cs="Symbol"/>
                <w:color w:val="400000"/>
              </w:rPr>
              <w:tab/>
            </w:r>
            <w:r>
              <w:rPr>
                <w:rFonts w:ascii="Arial" w:hAnsi="Arial" w:cs="Arial"/>
                <w:color w:val="400000"/>
              </w:rPr>
              <w:t>Each participant must read, agree to, and sign a </w:t>
            </w:r>
            <w:hyperlink r:id="rId10" w:history="1">
              <w:r>
                <w:rPr>
                  <w:rFonts w:ascii="Arial" w:hAnsi="Arial" w:cs="Arial"/>
                  <w:color w:val="400000"/>
                </w:rPr>
                <w:t>liability waiver</w:t>
              </w:r>
            </w:hyperlink>
            <w:r>
              <w:rPr>
                <w:rFonts w:ascii="Arial" w:hAnsi="Arial" w:cs="Arial"/>
                <w:color w:val="400000"/>
              </w:rPr>
              <w:t>, which also serves as the registration form. Completed forms must be submitted (along with the field trip fee) before boarding the van.</w:t>
            </w:r>
          </w:p>
        </w:tc>
      </w:tr>
      <w:tr w:rsidR="00245DEB">
        <w:tblPrEx>
          <w:tblCellMar>
            <w:top w:w="0" w:type="dxa"/>
            <w:bottom w:w="0" w:type="dxa"/>
          </w:tblCellMar>
        </w:tblPrEx>
        <w:trPr>
          <w:trHeight w:val="3457"/>
        </w:trPr>
        <w:tc>
          <w:tcPr>
            <w:tcW w:w="2520" w:type="dxa"/>
            <w:tcBorders>
              <w:top w:val="nil"/>
              <w:left w:val="nil"/>
              <w:bottom w:val="nil"/>
              <w:right w:val="nil"/>
            </w:tcBorders>
          </w:tcPr>
          <w:p w:rsidR="00245DEB" w:rsidRDefault="00245DEB"/>
          <w:p w:rsidR="00245DEB" w:rsidRDefault="00245DEB">
            <w:pPr>
              <w:rPr>
                <w:rFonts w:ascii="Arial" w:hAnsi="Arial" w:cs="Arial"/>
              </w:rPr>
            </w:pPr>
            <w:r>
              <w:t> </w:t>
            </w:r>
          </w:p>
        </w:tc>
        <w:tc>
          <w:tcPr>
            <w:tcW w:w="5985" w:type="dxa"/>
            <w:tcBorders>
              <w:top w:val="nil"/>
              <w:left w:val="nil"/>
              <w:bottom w:val="nil"/>
              <w:right w:val="nil"/>
            </w:tcBorders>
          </w:tcPr>
          <w:p w:rsidR="00245DEB" w:rsidRDefault="00245DEB">
            <w:pPr>
              <w:ind w:left="720" w:hanging="360"/>
              <w:rPr>
                <w:rFonts w:ascii="Arial" w:hAnsi="Arial" w:cs="Arial"/>
                <w:b/>
                <w:bCs/>
                <w:color w:val="0000FF"/>
                <w:u w:val="single"/>
              </w:rPr>
            </w:pPr>
            <w:r>
              <w:rPr>
                <w:rFonts w:ascii="Symbol" w:hAnsi="Symbol" w:cs="Symbol"/>
                <w:color w:val="400000"/>
              </w:rPr>
              <w:t></w:t>
            </w:r>
            <w:r>
              <w:rPr>
                <w:rFonts w:ascii="Symbol" w:hAnsi="Symbol" w:cs="Symbol"/>
                <w:color w:val="400000"/>
              </w:rPr>
              <w:tab/>
            </w:r>
            <w:r>
              <w:rPr>
                <w:rFonts w:ascii="Arial" w:hAnsi="Arial" w:cs="Arial"/>
                <w:color w:val="400000"/>
              </w:rPr>
              <w:t>It is not necessary to mail your registration/liability form prior to the trip. However, it </w:t>
            </w:r>
            <w:r>
              <w:rPr>
                <w:rFonts w:ascii="Arial" w:hAnsi="Arial" w:cs="Arial"/>
                <w:b/>
                <w:bCs/>
                <w:color w:val="400000"/>
                <w:u w:val="single"/>
              </w:rPr>
              <w:t>is</w:t>
            </w:r>
            <w:r>
              <w:rPr>
                <w:rFonts w:ascii="Arial" w:hAnsi="Arial" w:cs="Arial"/>
                <w:color w:val="400000"/>
              </w:rPr>
              <w:t> necessary to notify Barbara Burton by Tuesday, April 10, 2012 (by e-mail only please at </w:t>
            </w:r>
            <w:hyperlink r:id="rId11" w:history="1">
              <w:r>
                <w:rPr>
                  <w:rFonts w:ascii="Arial" w:hAnsi="Arial" w:cs="Arial"/>
                  <w:color w:val="0000FF"/>
                  <w:u w:val="single"/>
                </w:rPr>
                <w:t>barb_and_ed@bellsouth.net</w:t>
              </w:r>
            </w:hyperlink>
            <w:r>
              <w:rPr>
                <w:rFonts w:ascii="Arial" w:hAnsi="Arial" w:cs="Arial"/>
                <w:color w:val="400000"/>
              </w:rPr>
              <w:t>) that you plan to attend. </w:t>
            </w:r>
            <w:r>
              <w:rPr>
                <w:rFonts w:ascii="Arial" w:hAnsi="Arial" w:cs="Arial"/>
                <w:b/>
                <w:bCs/>
                <w:color w:val="400000"/>
              </w:rPr>
              <w:t>Please include the name of each participant and a cell-phone number where you can be reached on the morning of the trip if last-minute changes/cancellations are necessary.</w:t>
            </w:r>
          </w:p>
          <w:p w:rsidR="00245DEB" w:rsidRDefault="00245DEB">
            <w:pPr>
              <w:rPr>
                <w:rFonts w:ascii="Arial" w:hAnsi="Arial" w:cs="Arial"/>
                <w:b/>
                <w:bCs/>
                <w:color w:val="0000FF"/>
                <w:u w:val="single"/>
              </w:rPr>
            </w:pPr>
          </w:p>
          <w:p w:rsidR="00245DEB" w:rsidRDefault="00245DEB">
            <w:pPr>
              <w:ind w:left="720" w:hanging="360"/>
              <w:rPr>
                <w:rFonts w:ascii="Arial" w:hAnsi="Arial" w:cs="Arial"/>
                <w:color w:val="400000"/>
              </w:rPr>
            </w:pPr>
            <w:r>
              <w:rPr>
                <w:rFonts w:ascii="Symbol" w:hAnsi="Symbol" w:cs="Symbol"/>
                <w:color w:val="400000"/>
              </w:rPr>
              <w:t></w:t>
            </w:r>
            <w:r>
              <w:rPr>
                <w:rFonts w:ascii="Symbol" w:hAnsi="Symbol" w:cs="Symbol"/>
                <w:color w:val="400000"/>
              </w:rPr>
              <w:tab/>
            </w:r>
            <w:r>
              <w:rPr>
                <w:rFonts w:ascii="Arial" w:hAnsi="Arial" w:cs="Arial"/>
                <w:color w:val="400000"/>
              </w:rPr>
              <w:t>No specimen collecting will be allowed at Big South Fork NRA without a permit.</w:t>
            </w:r>
          </w:p>
          <w:p w:rsidR="00245DEB" w:rsidRDefault="00245DEB">
            <w:pPr>
              <w:ind w:left="720" w:hanging="360"/>
              <w:rPr>
                <w:rFonts w:ascii="Arial" w:hAnsi="Arial" w:cs="Arial"/>
              </w:rPr>
            </w:pPr>
          </w:p>
        </w:tc>
      </w:tr>
      <w:tr w:rsidR="00245DEB">
        <w:tblPrEx>
          <w:tblCellMar>
            <w:top w:w="0" w:type="dxa"/>
            <w:bottom w:w="0" w:type="dxa"/>
          </w:tblCellMar>
        </w:tblPrEx>
        <w:trPr>
          <w:trHeight w:val="2840"/>
        </w:trPr>
        <w:tc>
          <w:tcPr>
            <w:tcW w:w="2520" w:type="dxa"/>
            <w:tcBorders>
              <w:top w:val="nil"/>
              <w:left w:val="nil"/>
              <w:bottom w:val="nil"/>
              <w:right w:val="nil"/>
            </w:tcBorders>
            <w:vAlign w:val="center"/>
          </w:tcPr>
          <w:p w:rsidR="00245DEB" w:rsidRDefault="00245DEB"/>
          <w:p w:rsidR="00245DEB" w:rsidRDefault="00245DEB">
            <w:pPr>
              <w:ind w:right="-111"/>
              <w:rPr>
                <w:rFonts w:ascii="Arial" w:hAnsi="Arial" w:cs="Arial"/>
                <w:b/>
                <w:bCs/>
                <w:color w:val="400000"/>
              </w:rPr>
            </w:pPr>
            <w:r>
              <w:rPr>
                <w:rFonts w:ascii="Arial" w:hAnsi="Arial" w:cs="Arial"/>
                <w:b/>
                <w:bCs/>
                <w:color w:val="400000"/>
              </w:rPr>
              <w:t>CAMPING</w:t>
            </w:r>
          </w:p>
          <w:p w:rsidR="00245DEB" w:rsidRDefault="00245DEB">
            <w:pPr>
              <w:ind w:right="-111"/>
              <w:rPr>
                <w:rFonts w:ascii="Arial" w:hAnsi="Arial" w:cs="Arial"/>
                <w:b/>
                <w:bCs/>
                <w:color w:val="400000"/>
              </w:rPr>
            </w:pPr>
          </w:p>
          <w:p w:rsidR="00245DEB" w:rsidRDefault="00245DEB">
            <w:pPr>
              <w:ind w:right="-111"/>
            </w:pPr>
          </w:p>
          <w:p w:rsidR="00245DEB" w:rsidRDefault="00245DEB">
            <w:pPr>
              <w:ind w:right="-111"/>
              <w:rPr>
                <w:rFonts w:ascii="Arial" w:hAnsi="Arial" w:cs="Arial"/>
              </w:rPr>
            </w:pPr>
          </w:p>
        </w:tc>
        <w:tc>
          <w:tcPr>
            <w:tcW w:w="5985" w:type="dxa"/>
            <w:tcBorders>
              <w:top w:val="nil"/>
              <w:left w:val="nil"/>
              <w:bottom w:val="nil"/>
              <w:right w:val="nil"/>
            </w:tcBorders>
            <w:vAlign w:val="center"/>
          </w:tcPr>
          <w:p w:rsidR="00245DEB" w:rsidRDefault="00245DEB">
            <w:pPr>
              <w:rPr>
                <w:rFonts w:ascii="Arial" w:hAnsi="Arial" w:cs="Arial"/>
                <w:color w:val="400000"/>
              </w:rPr>
            </w:pPr>
            <w:r>
              <w:rPr>
                <w:rFonts w:ascii="Arial" w:hAnsi="Arial" w:cs="Arial"/>
                <w:color w:val="400000"/>
              </w:rPr>
              <w:t xml:space="preserve">If members plan to camp at Big South Fork and therefore drive themselves, it is recommended they make reservations in advance. We will be driving to the trip stop sites in a limited number of vehicles, members will still be asked to pay the full field trip fee to cover transportation costs.  </w:t>
            </w:r>
          </w:p>
          <w:p w:rsidR="00245DEB" w:rsidRDefault="00245DEB">
            <w:pPr>
              <w:rPr>
                <w:rFonts w:ascii="Arial" w:hAnsi="Arial" w:cs="Arial"/>
                <w:color w:val="0000FF"/>
                <w:u w:val="single"/>
              </w:rPr>
            </w:pPr>
          </w:p>
          <w:p w:rsidR="00245DEB" w:rsidRDefault="00245DEB">
            <w:pPr>
              <w:rPr>
                <w:rFonts w:ascii="Arial" w:hAnsi="Arial" w:cs="Arial"/>
                <w:color w:val="400000"/>
              </w:rPr>
            </w:pPr>
            <w:r>
              <w:rPr>
                <w:rFonts w:ascii="Arial" w:hAnsi="Arial" w:cs="Arial"/>
                <w:color w:val="400000"/>
              </w:rPr>
              <w:t>Campsite reservations can be made through the following website.</w:t>
            </w:r>
          </w:p>
          <w:p w:rsidR="00245DEB" w:rsidRDefault="00245DEB">
            <w:pPr>
              <w:rPr>
                <w:rFonts w:ascii="Arial" w:hAnsi="Arial" w:cs="Arial"/>
              </w:rPr>
            </w:pPr>
            <w:r>
              <w:rPr>
                <w:rFonts w:ascii="Arial" w:hAnsi="Arial" w:cs="Arial"/>
                <w:color w:val="0000FF"/>
                <w:u w:val="single"/>
              </w:rPr>
              <w:t>http://www.recreation.gov/</w:t>
            </w:r>
          </w:p>
        </w:tc>
      </w:tr>
      <w:tr w:rsidR="00245DEB">
        <w:tblPrEx>
          <w:tblCellMar>
            <w:top w:w="0" w:type="dxa"/>
            <w:bottom w:w="0" w:type="dxa"/>
          </w:tblCellMar>
        </w:tblPrEx>
        <w:trPr>
          <w:trHeight w:val="2475"/>
        </w:trPr>
        <w:tc>
          <w:tcPr>
            <w:tcW w:w="2520" w:type="dxa"/>
            <w:tcBorders>
              <w:top w:val="nil"/>
              <w:left w:val="nil"/>
              <w:bottom w:val="nil"/>
              <w:right w:val="nil"/>
            </w:tcBorders>
          </w:tcPr>
          <w:p w:rsidR="00245DEB" w:rsidRDefault="00245DEB">
            <w:pPr>
              <w:ind w:right="-202"/>
              <w:rPr>
                <w:rFonts w:ascii="Arial" w:hAnsi="Arial" w:cs="Arial"/>
              </w:rPr>
            </w:pPr>
            <w:r>
              <w:rPr>
                <w:rFonts w:ascii="Arial" w:hAnsi="Arial" w:cs="Arial"/>
                <w:color w:val="400000"/>
              </w:rPr>
              <w:br/>
            </w:r>
            <w:r>
              <w:rPr>
                <w:rFonts w:ascii="Arial" w:hAnsi="Arial" w:cs="Arial"/>
                <w:b/>
                <w:bCs/>
                <w:color w:val="400000"/>
                <w:sz w:val="23"/>
                <w:szCs w:val="23"/>
              </w:rPr>
              <w:t>TRANSPORTATION</w:t>
            </w:r>
          </w:p>
        </w:tc>
        <w:tc>
          <w:tcPr>
            <w:tcW w:w="5985" w:type="dxa"/>
            <w:tcBorders>
              <w:top w:val="nil"/>
              <w:left w:val="nil"/>
              <w:bottom w:val="nil"/>
              <w:right w:val="nil"/>
            </w:tcBorders>
          </w:tcPr>
          <w:p w:rsidR="00245DEB" w:rsidRDefault="00245DEB">
            <w:r>
              <w:rPr>
                <w:rFonts w:ascii="Arial" w:hAnsi="Arial" w:cs="Arial"/>
                <w:color w:val="400000"/>
              </w:rPr>
              <w:br/>
              <w:t>Safety and access considerations dictate that we minimize the number of vehicles. Therefore, ETGS is providing transportation (passenger vans) for the trip. Space in each van is limited, so please pack light!</w:t>
            </w:r>
            <w:r>
              <w:t xml:space="preserve"> </w:t>
            </w:r>
          </w:p>
          <w:p w:rsidR="00245DEB" w:rsidRDefault="00245DEB">
            <w:pPr>
              <w:rPr>
                <w:rFonts w:ascii="Arial" w:hAnsi="Arial" w:cs="Arial"/>
              </w:rPr>
            </w:pPr>
            <w:r>
              <w:rPr>
                <w:rFonts w:ascii="Arial" w:hAnsi="Arial" w:cs="Arial"/>
                <w:color w:val="400000"/>
              </w:rPr>
              <w:t>Participants are responsible for arranging their own transportation to the meeting location.</w:t>
            </w:r>
          </w:p>
        </w:tc>
      </w:tr>
      <w:tr w:rsidR="00245DEB">
        <w:tblPrEx>
          <w:tblCellMar>
            <w:top w:w="0" w:type="dxa"/>
            <w:bottom w:w="0" w:type="dxa"/>
          </w:tblCellMar>
        </w:tblPrEx>
        <w:trPr>
          <w:trHeight w:val="2562"/>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br/>
              <w:t>FOOD &amp; DRINKS</w:t>
            </w:r>
          </w:p>
        </w:tc>
        <w:tc>
          <w:tcPr>
            <w:tcW w:w="5985" w:type="dxa"/>
            <w:tcBorders>
              <w:top w:val="nil"/>
              <w:left w:val="nil"/>
              <w:bottom w:val="nil"/>
              <w:right w:val="nil"/>
            </w:tcBorders>
          </w:tcPr>
          <w:p w:rsidR="00245DEB" w:rsidRDefault="00245DEB">
            <w:pPr>
              <w:rPr>
                <w:rFonts w:ascii="Arial" w:hAnsi="Arial" w:cs="Arial"/>
              </w:rPr>
            </w:pPr>
            <w:r>
              <w:rPr>
                <w:rFonts w:ascii="Arial" w:hAnsi="Arial" w:cs="Arial"/>
                <w:color w:val="400000"/>
              </w:rPr>
              <w:br/>
              <w:t>Each participant is responsible for bringing his/her own food and drinks. In addition to your lunch, be sure to bring enough water to get you through the day. Food and drink facilities are limited to vending machines (if working) at Big South Fork. ETGS will provide a cooler with ice for each van. Bathroom facilities will be provided at the beginning and end of the trip at the NPS offices.</w:t>
            </w:r>
          </w:p>
        </w:tc>
      </w:tr>
      <w:tr w:rsidR="00245DEB">
        <w:tblPrEx>
          <w:tblCellMar>
            <w:top w:w="0" w:type="dxa"/>
            <w:bottom w:w="0" w:type="dxa"/>
          </w:tblCellMar>
        </w:tblPrEx>
        <w:trPr>
          <w:trHeight w:val="1460"/>
        </w:trPr>
        <w:tc>
          <w:tcPr>
            <w:tcW w:w="2520" w:type="dxa"/>
            <w:tcBorders>
              <w:top w:val="nil"/>
              <w:left w:val="nil"/>
              <w:bottom w:val="nil"/>
              <w:right w:val="nil"/>
            </w:tcBorders>
          </w:tcPr>
          <w:p w:rsidR="00245DEB" w:rsidRDefault="00245DEB">
            <w:pPr>
              <w:rPr>
                <w:rFonts w:ascii="Arial" w:hAnsi="Arial" w:cs="Arial"/>
              </w:rPr>
            </w:pPr>
            <w:r>
              <w:rPr>
                <w:rFonts w:ascii="Arial" w:hAnsi="Arial" w:cs="Arial"/>
                <w:b/>
                <w:bCs/>
                <w:color w:val="400000"/>
              </w:rPr>
              <w:br/>
              <w:t>WEATHER</w:t>
            </w:r>
          </w:p>
        </w:tc>
        <w:tc>
          <w:tcPr>
            <w:tcW w:w="5985" w:type="dxa"/>
            <w:tcBorders>
              <w:top w:val="nil"/>
              <w:left w:val="nil"/>
              <w:bottom w:val="nil"/>
              <w:right w:val="nil"/>
            </w:tcBorders>
          </w:tcPr>
          <w:p w:rsidR="00245DEB" w:rsidRDefault="00245DEB">
            <w:pPr>
              <w:rPr>
                <w:rFonts w:ascii="Arial" w:hAnsi="Arial" w:cs="Arial"/>
              </w:rPr>
            </w:pPr>
            <w:r>
              <w:rPr>
                <w:rFonts w:ascii="Arial" w:hAnsi="Arial" w:cs="Arial"/>
                <w:color w:val="400000"/>
              </w:rPr>
              <w:br/>
              <w:t>Be sure to check the weather forecast, and dress appropriately. Light rain will not cancel this trip. Please check your e-mail the evening before the trip in case the weather requires that we reschedule.</w:t>
            </w:r>
          </w:p>
        </w:tc>
      </w:tr>
    </w:tbl>
    <w:p w:rsidR="00245DEB" w:rsidRDefault="00245DEB">
      <w:pPr>
        <w:overflowPunct/>
        <w:autoSpaceDE w:val="0"/>
        <w:autoSpaceDN w:val="0"/>
        <w:rPr>
          <w:rFonts w:ascii="Arial" w:hAnsi="Arial" w:cs="Arial"/>
          <w:color w:val="000000"/>
          <w:sz w:val="27"/>
          <w:szCs w:val="27"/>
        </w:rPr>
      </w:pPr>
    </w:p>
    <w:p w:rsidR="00245DEB" w:rsidRDefault="00245DEB">
      <w:pPr>
        <w:rPr>
          <w:rFonts w:ascii="Arial" w:hAnsi="Arial" w:cs="Arial"/>
          <w:color w:val="000000"/>
          <w:sz w:val="27"/>
          <w:szCs w:val="27"/>
        </w:rPr>
      </w:pPr>
    </w:p>
    <w:p w:rsidR="00245DEB" w:rsidRDefault="00245DEB">
      <w:pPr>
        <w:rPr>
          <w:rFonts w:ascii="Arial" w:hAnsi="Arial" w:cs="Arial"/>
          <w:color w:val="000000"/>
          <w:sz w:val="27"/>
          <w:szCs w:val="27"/>
        </w:rPr>
      </w:pPr>
    </w:p>
    <w:p w:rsidR="00245DEB" w:rsidRDefault="00245DEB">
      <w:pPr>
        <w:rPr>
          <w:rFonts w:ascii="Arial" w:hAnsi="Arial" w:cs="Arial"/>
          <w:color w:val="000000"/>
          <w:sz w:val="27"/>
          <w:szCs w:val="27"/>
        </w:rPr>
      </w:pPr>
    </w:p>
    <w:p w:rsidR="00245DEB" w:rsidRDefault="00245DEB">
      <w:pPr>
        <w:rPr>
          <w:rFonts w:ascii="Arial" w:hAnsi="Arial" w:cs="Arial"/>
          <w:b/>
          <w:bCs/>
          <w:strike/>
          <w:color w:val="000000"/>
        </w:rPr>
      </w:pPr>
      <w:r>
        <w:rPr>
          <w:rFonts w:ascii="Arial" w:hAnsi="Arial" w:cs="Arial"/>
          <w:b/>
          <w:bCs/>
          <w:color w:val="000000"/>
          <w:sz w:val="27"/>
          <w:szCs w:val="27"/>
        </w:rPr>
        <w:br/>
      </w:r>
      <w:r>
        <w:rPr>
          <w:rFonts w:ascii="Arial" w:hAnsi="Arial" w:cs="Arial"/>
          <w:b/>
          <w:bCs/>
          <w:color w:val="000000"/>
        </w:rPr>
        <w:t>Nick Sirek, PG</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br/>
        <w:t>Field Trip Coordinator</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rsidR="00245DEB" w:rsidRDefault="00245DEB">
      <w:pPr>
        <w:rPr>
          <w:rFonts w:ascii="Arial" w:hAnsi="Arial" w:cs="Arial"/>
          <w:b/>
          <w:bCs/>
          <w:color w:val="000000"/>
        </w:rPr>
      </w:pPr>
      <w:r>
        <w:rPr>
          <w:rFonts w:ascii="Arial" w:hAnsi="Arial" w:cs="Arial"/>
          <w:b/>
          <w:bCs/>
          <w:color w:val="000000"/>
        </w:rPr>
        <w:t>nick.sirek@gmail.com</w:t>
      </w:r>
    </w:p>
    <w:p w:rsidR="00245DEB" w:rsidRDefault="00245DEB">
      <w:pPr>
        <w:rPr>
          <w:rFonts w:ascii="Arial" w:hAnsi="Arial" w:cs="Arial"/>
          <w:b/>
          <w:bCs/>
          <w:color w:val="000000"/>
          <w:sz w:val="27"/>
          <w:szCs w:val="27"/>
        </w:rPr>
      </w:pPr>
      <w:r>
        <w:rPr>
          <w:rFonts w:ascii="Arial" w:hAnsi="Arial" w:cs="Arial"/>
          <w:b/>
          <w:bCs/>
          <w:color w:val="000000"/>
        </w:rPr>
        <w:t>East Tennessee Geological Society</w:t>
      </w:r>
      <w:r>
        <w:rPr>
          <w:rFonts w:ascii="Arial" w:hAnsi="Arial" w:cs="Arial"/>
          <w:b/>
          <w:bCs/>
          <w:color w:val="000000"/>
        </w:rPr>
        <w:br/>
      </w:r>
      <w:hyperlink r:id="rId12" w:history="1">
        <w:r>
          <w:rPr>
            <w:rFonts w:ascii="Arial" w:hAnsi="Arial" w:cs="Arial"/>
            <w:b/>
            <w:bCs/>
            <w:color w:val="0000FF"/>
            <w:u w:val="single"/>
          </w:rPr>
          <w:t>www.discoveret.org/etgs</w:t>
        </w:r>
      </w:hyperlink>
    </w:p>
    <w:p w:rsidR="00245DEB" w:rsidRDefault="00245DEB"/>
    <w:sectPr w:rsidR="00245DEB" w:rsidSect="00245DEB">
      <w:headerReference w:type="default" r:id="rId13"/>
      <w:footerReference w:type="default" r:id="rId14"/>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DEB" w:rsidRDefault="00245DEB" w:rsidP="00245DEB">
      <w:r>
        <w:separator/>
      </w:r>
    </w:p>
  </w:endnote>
  <w:endnote w:type="continuationSeparator" w:id="0">
    <w:p w:rsidR="00245DEB" w:rsidRDefault="00245DEB" w:rsidP="00245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EB" w:rsidRDefault="00245DEB">
    <w:pPr>
      <w:tabs>
        <w:tab w:val="center" w:pos="4680"/>
        <w:tab w:val="right" w:pos="936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DEB" w:rsidRDefault="00245DEB" w:rsidP="00245DEB">
      <w:r>
        <w:separator/>
      </w:r>
    </w:p>
  </w:footnote>
  <w:footnote w:type="continuationSeparator" w:id="0">
    <w:p w:rsidR="00245DEB" w:rsidRDefault="00245DEB" w:rsidP="00245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EB" w:rsidRDefault="00245DEB">
    <w:pPr>
      <w:tabs>
        <w:tab w:val="center" w:pos="4680"/>
        <w:tab w:val="right" w:pos="9360"/>
      </w:tabs>
      <w:rPr>
        <w:kern w:val="0"/>
      </w:rPr>
    </w:pPr>
  </w:p>
  <w:p w:rsidR="00245DEB" w:rsidRDefault="00245DEB">
    <w:pPr>
      <w:tabs>
        <w:tab w:val="center" w:pos="4680"/>
        <w:tab w:val="right" w:pos="9360"/>
      </w:tabs>
      <w:rPr>
        <w:kern w:val="0"/>
      </w:rPr>
    </w:pPr>
  </w:p>
  <w:p w:rsidR="00245DEB" w:rsidRDefault="00245DEB">
    <w:pPr>
      <w:tabs>
        <w:tab w:val="center" w:pos="4680"/>
        <w:tab w:val="right" w:pos="936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245DEB"/>
    <w:rsid w:val="00245D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35.923997,-84.080531&amp;num=1&amp;t=h&amp;sll=37.0625,-95.677068&amp;sspn=23.875,57.630033&amp;hl=en&amp;ie=UTF8&amp;ll=35.924002,-84.080496&amp;spn=0.001888,0.004128&amp;z=1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arb_and_ed@bellsouth.net" TargetMode="External"/><Relationship Id="rId12" Type="http://schemas.openxmlformats.org/officeDocument/2006/relationships/hyperlink" Target="http://www.discoveret.org/etg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mailto:barb_and_ed@bellsouth.ne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discoveret.org/etgs/trips/ballard/ETGS_Liability_Release_Nov_2010.pdf" TargetMode="External"/><Relationship Id="rId4" Type="http://schemas.openxmlformats.org/officeDocument/2006/relationships/footnotes" Target="footnotes.xml"/><Relationship Id="rId9" Type="http://schemas.openxmlformats.org/officeDocument/2006/relationships/hyperlink" Target="mailto:barb_and_ed@bellsouth.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